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Положение</w:t>
      </w: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об открытом ТУРНИРЕ ЮНЫХ МАТЕМАТИКОВ Тюменской области</w:t>
      </w: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«ТЮМ_72»</w:t>
      </w: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1. Общие положения</w:t>
      </w: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</w:p>
    <w:p w:rsidR="00E15505" w:rsidRDefault="00E15505" w:rsidP="00E15505">
      <w:pPr>
        <w:pStyle w:val="a5"/>
        <w:ind w:firstLine="540"/>
        <w:jc w:val="both"/>
        <w:rPr>
          <w:rFonts w:ascii="Arial" w:hAnsi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1.1. Настоящее положение определяет статус, цели, задачи, порядок организации и проведения в 2022 году </w:t>
      </w:r>
      <w:r>
        <w:rPr>
          <w:rFonts w:ascii="Arial" w:hAnsi="Arial" w:cs="Arial"/>
          <w:sz w:val="25"/>
          <w:szCs w:val="25"/>
          <w:lang w:val="en-US"/>
        </w:rPr>
        <w:t>VI</w:t>
      </w:r>
      <w:r>
        <w:rPr>
          <w:rFonts w:ascii="Arial" w:hAnsi="Arial" w:cs="Arial"/>
          <w:sz w:val="25"/>
          <w:szCs w:val="25"/>
        </w:rPr>
        <w:t xml:space="preserve"> открытого Турнира юных математиков Тюменской области «ТЮМ_72» (далее – Турнир).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1.2. Турнир – это комплекс интеллектуально-игровых соревнований технико-математической направленности среди команд школьников.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1.3. Цель Турнира: создание условий для интеллектуального развития и поддержки одарённых детей.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Основными задачами Турнира являются: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формирование образовательной среды, ориентированной на раскрытие творческих способностей и развитие интереса детей к решению дивергентных задач в формате командной работы;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выработка и распространение в массовой педагогической практике опыта проведения конкурсных мероприятий интеллектуально-игрового характера;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повышение качества и результативности математического образования в общеобразовательных учреждениях различного статуса;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создание межрегионального сообщества юных математиков, способных успешно выступать на интеллектуальных состязаниях российского и международного уровней соответствующего профиля.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1.4. Турнир является открытым, в нём могут принять участие команды – представители общеобразовательных учреждений Тюменской области, других субъектов Российской Федерации и зарубежья.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Участие в Турнире осуществляется на добровольной заявительной основе.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Заявки регистрируются согласно дате поступления, на основании которой формируется общий перечень участников (количество команд ограничено).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1.5. Организатором Турнира является государственное автономное общеобразовательное учреждение Тюменской области «Физико-математическая школа» (далее - ГАОУ ТО «ФМШ») при поддержке Департамента образования и науки Тюменской области.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1.6. Общее руководство при подготовке и проведении Турнира исполняет организационный комитет, состав которого определяет руководитель ГАОУ ТО «ФМШ» по согласованию с директором Департамента образования и науки Тюменской области (далее – ДОН ТО).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1.7. Оргкомитет: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утверждает содержание и регламенты проведения интеллектуально-игровых соревнований;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устанавливает и доводит до сведения участников общий порядок (правила) проведения Турнира в ходе инструктажа;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регистрирует заявки, на основе которых принимает решение о составе участников Турнира, утверждает перечень заявившихся команд в соответствии с определёнными данным Положением требованиями к категориям участников и направляет сводный перечень заявителям в качестве подтверждения их участия в Турнире;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в случае отказа заявившимся участникам, формирует обоснованный отказ и уведомляет соответствующие общеобразовательные учреждения не позднее чем за 5 дней до проведения Турнира;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обеспечивает формирование и утверждает состав жюри интеллектуально-игровых соревнований;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- утверждает по согласованию с ДОН ТО итоги Турнира (апелляции по итогам Турнира не предусмотрены);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принимает иные решения, не противоречащие данному Положению.</w:t>
      </w: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2. Участники Турнира</w:t>
      </w: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2.1. Турнир проводится 30.04.2022 года для обучающихся 4 – 7 классов.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2.2. Участие в Турнире – командное.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 состав команды входят 4 участника от направляющей общеобразовательной организации, реализующей программы основного общего и среднего общего образования (участие сборных команд от нескольких общеобразовательных учреждений не предусмотрено).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Допускается не более двух команд в каждой параллели от одного учреждения.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Каждая команда имеет свое название. Наличие у команды формы (общего элемента) - приветствуется.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2.3. Распределение участников по параллелям:</w:t>
      </w:r>
    </w:p>
    <w:tbl>
      <w:tblPr>
        <w:tblW w:w="98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2779"/>
        <w:gridCol w:w="1914"/>
      </w:tblGrid>
      <w:tr w:rsidR="00E15505" w:rsidTr="003379E5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i/>
                <w:sz w:val="25"/>
                <w:szCs w:val="25"/>
              </w:rPr>
            </w:pPr>
            <w:r>
              <w:rPr>
                <w:rFonts w:ascii="Arial" w:hAnsi="Arial" w:cs="Arial"/>
                <w:i/>
                <w:sz w:val="25"/>
                <w:szCs w:val="25"/>
              </w:rPr>
              <w:t>Участники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i/>
                <w:sz w:val="25"/>
                <w:szCs w:val="25"/>
              </w:rPr>
            </w:pPr>
            <w:r>
              <w:rPr>
                <w:rFonts w:ascii="Arial" w:hAnsi="Arial" w:cs="Arial"/>
                <w:i/>
                <w:sz w:val="25"/>
                <w:szCs w:val="25"/>
              </w:rPr>
              <w:t>Максимальное количество команд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i/>
                <w:sz w:val="25"/>
                <w:szCs w:val="25"/>
              </w:rPr>
            </w:pPr>
            <w:r>
              <w:rPr>
                <w:rFonts w:ascii="Arial" w:hAnsi="Arial" w:cs="Arial"/>
                <w:i/>
                <w:sz w:val="25"/>
                <w:szCs w:val="25"/>
              </w:rPr>
              <w:t>Дата проведения</w:t>
            </w:r>
          </w:p>
        </w:tc>
      </w:tr>
      <w:tr w:rsidR="00E15505" w:rsidTr="003379E5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Обучающиеся 4, 5, 6, 7 классов</w:t>
            </w:r>
          </w:p>
          <w:p w:rsidR="00E15505" w:rsidRDefault="00E15505" w:rsidP="003379E5">
            <w:pPr>
              <w:pStyle w:val="a5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(не допускается организация смешанных команд)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4 кл – 40 команд;</w:t>
            </w:r>
          </w:p>
          <w:p w:rsidR="00E15505" w:rsidRDefault="00E15505" w:rsidP="003379E5">
            <w:pPr>
              <w:pStyle w:val="a5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5 кл – 30 команд;</w:t>
            </w:r>
          </w:p>
          <w:p w:rsidR="00E15505" w:rsidRDefault="00E15505" w:rsidP="003379E5">
            <w:pPr>
              <w:pStyle w:val="a5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6 кл – 25 команд;</w:t>
            </w:r>
          </w:p>
          <w:p w:rsidR="00E15505" w:rsidRDefault="00E15505" w:rsidP="003379E5">
            <w:pPr>
              <w:pStyle w:val="a5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7 кл – 25 команд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30.04.2022</w:t>
            </w:r>
          </w:p>
        </w:tc>
      </w:tr>
    </w:tbl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</w:p>
    <w:p w:rsidR="00E15505" w:rsidRDefault="00E15505" w:rsidP="00E15505">
      <w:pPr>
        <w:pStyle w:val="a5"/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При достижении максимального количества команд (на основании поступивших заявок) организаторы имеют право завершить прием заявок раньше указанной в Положении даты.</w:t>
      </w:r>
    </w:p>
    <w:p w:rsidR="00E15505" w:rsidRDefault="00E15505" w:rsidP="00E15505">
      <w:pPr>
        <w:pStyle w:val="a5"/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Обучающиеся ГАОУ ТО «ФМШ» не принимают участие в Турнире.</w:t>
      </w:r>
    </w:p>
    <w:p w:rsidR="00E15505" w:rsidRDefault="00E15505" w:rsidP="00E15505">
      <w:pPr>
        <w:pStyle w:val="a5"/>
        <w:ind w:firstLine="540"/>
        <w:jc w:val="both"/>
        <w:rPr>
          <w:rFonts w:hint="eastAsia"/>
        </w:rPr>
      </w:pPr>
      <w:r>
        <w:rPr>
          <w:rFonts w:ascii="Arial" w:hAnsi="Arial" w:cs="Arial"/>
          <w:sz w:val="25"/>
          <w:szCs w:val="25"/>
        </w:rPr>
        <w:t xml:space="preserve">2.4. Участники Турнира регистрируются в форме по ссылке: </w:t>
      </w:r>
      <w:hyperlink r:id="rId4" w:history="1">
        <w:r>
          <w:rPr>
            <w:rStyle w:val="Internetlink"/>
            <w:rFonts w:ascii="Arial" w:hAnsi="Arial" w:cs="Arial"/>
            <w:sz w:val="25"/>
            <w:szCs w:val="25"/>
            <w:lang w:val="en-US"/>
          </w:rPr>
          <w:t>http</w:t>
        </w:r>
      </w:hyperlink>
      <w:hyperlink r:id="rId5" w:history="1">
        <w:r>
          <w:rPr>
            <w:rStyle w:val="Internetlink"/>
            <w:rFonts w:ascii="Arial" w:hAnsi="Arial" w:cs="Arial"/>
            <w:sz w:val="25"/>
            <w:szCs w:val="25"/>
          </w:rPr>
          <w:t>://</w:t>
        </w:r>
      </w:hyperlink>
      <w:hyperlink r:id="rId6" w:history="1">
        <w:r>
          <w:rPr>
            <w:rStyle w:val="Internetlink"/>
            <w:rFonts w:ascii="Arial" w:hAnsi="Arial" w:cs="Arial"/>
            <w:sz w:val="25"/>
            <w:szCs w:val="25"/>
            <w:lang w:val="en-US"/>
          </w:rPr>
          <w:t>bit</w:t>
        </w:r>
      </w:hyperlink>
      <w:hyperlink r:id="rId7" w:history="1">
        <w:r>
          <w:rPr>
            <w:rStyle w:val="Internetlink"/>
            <w:rFonts w:ascii="Arial" w:hAnsi="Arial" w:cs="Arial"/>
            <w:sz w:val="25"/>
            <w:szCs w:val="25"/>
          </w:rPr>
          <w:t>.</w:t>
        </w:r>
      </w:hyperlink>
      <w:hyperlink r:id="rId8" w:history="1">
        <w:r>
          <w:rPr>
            <w:rStyle w:val="Internetlink"/>
            <w:rFonts w:ascii="Arial" w:hAnsi="Arial" w:cs="Arial"/>
            <w:sz w:val="25"/>
            <w:szCs w:val="25"/>
            <w:lang w:val="en-US"/>
          </w:rPr>
          <w:t>ly</w:t>
        </w:r>
      </w:hyperlink>
      <w:hyperlink r:id="rId9" w:history="1">
        <w:r>
          <w:rPr>
            <w:rStyle w:val="Internetlink"/>
            <w:rFonts w:ascii="Arial" w:hAnsi="Arial" w:cs="Arial"/>
            <w:sz w:val="25"/>
            <w:szCs w:val="25"/>
          </w:rPr>
          <w:t>/</w:t>
        </w:r>
      </w:hyperlink>
      <w:hyperlink r:id="rId10" w:history="1">
        <w:r>
          <w:rPr>
            <w:rStyle w:val="Internetlink"/>
            <w:rFonts w:ascii="Arial" w:hAnsi="Arial" w:cs="Arial"/>
            <w:sz w:val="25"/>
            <w:szCs w:val="25"/>
            <w:lang w:val="en-US"/>
          </w:rPr>
          <w:t>fmsh</w:t>
        </w:r>
      </w:hyperlink>
      <w:hyperlink r:id="rId11" w:history="1">
        <w:r>
          <w:rPr>
            <w:rStyle w:val="Internetlink"/>
            <w:rFonts w:ascii="Arial" w:hAnsi="Arial" w:cs="Arial"/>
            <w:sz w:val="25"/>
            <w:szCs w:val="25"/>
          </w:rPr>
          <w:t>-</w:t>
        </w:r>
      </w:hyperlink>
      <w:hyperlink r:id="rId12" w:history="1">
        <w:r>
          <w:rPr>
            <w:rStyle w:val="Internetlink"/>
            <w:rFonts w:ascii="Arial" w:hAnsi="Arial" w:cs="Arial"/>
            <w:sz w:val="25"/>
            <w:szCs w:val="25"/>
            <w:lang w:val="en-US"/>
          </w:rPr>
          <w:t>tyum</w:t>
        </w:r>
      </w:hyperlink>
      <w:hyperlink r:id="rId13" w:history="1">
        <w:r>
          <w:rPr>
            <w:rStyle w:val="Internetlink"/>
            <w:rFonts w:ascii="Arial" w:hAnsi="Arial" w:cs="Arial"/>
            <w:sz w:val="25"/>
            <w:szCs w:val="25"/>
          </w:rPr>
          <w:t>72</w:t>
        </w:r>
      </w:hyperlink>
      <w:r>
        <w:rPr>
          <w:rStyle w:val="Internetlink"/>
          <w:rFonts w:ascii="Arial" w:hAnsi="Arial" w:cs="Arial"/>
          <w:sz w:val="25"/>
          <w:szCs w:val="25"/>
        </w:rPr>
        <w:t xml:space="preserve"> Внимание: в электронной форме потребуется прикрепить заявку от образовательного учреждения, подписанную руководителем / заместителем руководителя. Ссылка будет активна с 01 апреля 2022 года.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2.5. Сопровождающий должен иметь при себе для передачи организаторам в день прибытия на Турнир: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приказ руководителя соответствующего общеобразовательного учреждения (иной нормативный правовой акт/документ), подтверждающий его полномочия и определяющий его ответственность за жизнь и здоровье участников сопровождаемой команды детей;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оформленное в письменном виде согласие родителей (законных представителей) обучающихся на сбор, хранение, использование персональных данных детей, в том числе в сети Интернет.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2.6. В случае несоответствия вышеназванным требованиям организаторы оставляют за собой право не допустить прибывшую команду к участию в Турнире.</w:t>
      </w:r>
    </w:p>
    <w:p w:rsidR="00E15505" w:rsidRDefault="00E15505" w:rsidP="00E15505">
      <w:pPr>
        <w:pStyle w:val="a5"/>
        <w:jc w:val="both"/>
        <w:rPr>
          <w:rFonts w:ascii="Arial" w:hAnsi="Arial" w:cs="Arial"/>
          <w:sz w:val="25"/>
          <w:szCs w:val="25"/>
        </w:rPr>
      </w:pP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3. Порядок организации и проведения Турнира</w:t>
      </w: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3.1. Сроки направления заявок – с 01 апреля 2022 года до 26 апреля 2022 года.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3.2. Место проведения Турнира: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для 4 – 5 классов -  ГАОУ ТО «ФМШ» (ул. 30 лет Победы, 102).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Для 6 – 7 классов – МАОУ гимназия № 16 города Тюмени (ул. Парфенова, 19)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Телефон для справок: 8(3452)33-91-72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3.3. Условия проведения Турнира: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участие в турнире является бесплатным (организационные взносы не предусмотрены);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доставка, проживание (в случае необходимости), питание (кроме обеда в день проведения Турнира), командировочные расходы лиц, сопровождающих участников, осуществляются за счёт направляющей стороны;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в случае, если команда участвует в Турнире по приглашению организаторов,</w:t>
      </w:r>
      <w:bookmarkStart w:id="0" w:name="_GoBack1"/>
      <w:bookmarkEnd w:id="0"/>
      <w:r>
        <w:rPr>
          <w:rFonts w:ascii="Arial" w:hAnsi="Arial" w:cs="Arial"/>
          <w:sz w:val="25"/>
          <w:szCs w:val="25"/>
        </w:rPr>
        <w:t xml:space="preserve"> проживание команды оплачивает принимающая сторона.</w:t>
      </w:r>
    </w:p>
    <w:p w:rsidR="00E15505" w:rsidRDefault="00E15505" w:rsidP="00E15505">
      <w:pPr>
        <w:pStyle w:val="a5"/>
        <w:shd w:val="clear" w:color="auto" w:fill="FFFFFF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3.4. В каждой возрастной группе проводится две игры подряд в течение одного дня в следующем порядке: «Домино», командные «Пенальти».</w:t>
      </w:r>
    </w:p>
    <w:p w:rsidR="00E15505" w:rsidRDefault="00E15505" w:rsidP="00E15505">
      <w:pPr>
        <w:pStyle w:val="a5"/>
        <w:shd w:val="clear" w:color="auto" w:fill="FFFFFF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 правилами игр можно познакомиться на официальном сайте ГАОУ ТО «ФМШ» (раздел «ТЮМ_72»)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3.5. Итоги каждого этапа Турнира подводятся по количеству баллов за место, занятое в игре.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Информирование о текущих результатах Турнира осуществляется в режиме реального времени.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Общие итоги Турнира подводятся в каждой возрастной группе по результатам двух игр.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3.6. Участники Турнира должны соблюдать установленный оргкомитетом порядок проведения Турнира, регламент соревнований, настоящее Положение.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 период проведения испытаний участники Турнира должны следовать указаниям представителей организатора, уполномоченных сотрудников охраны общественного порядка и т.п., соблюдать этические нормы поведения.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3.7. В случае несоблюдения пункта 3.6., представитель организатора Турнира удаляет команду участников без права дальнейшего участия в соревнованиях текущего года.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3.8. Все участники должны представлять исчерпывающую информацию (при необходимости, соответствующие документы), необходимую для обеспечения безопасности, по требованию организаторов Турнира.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3.9. Принимая участие в Турнире, гости и участники (или ответственные лица), соглашаются с тем, что в процессе мероприятия может проводиться фото- и видеосъёмка без непосредственного разрешения гостей и участников (или ответственных лиц).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Таким образом, гости и участники (или ответственные лица) Турнира дают свое согласие на использование фото- и видеоматериалов Организаторами мероприятия по своему усмотрению.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Также участники (или ответственные лица), принимая участие в Турнире, соглашаются с тем, что результаты состязаний могут использоваться в целях популяризации используемых в ходе Турнира форм работы и развития одарённых детей без дополнительного на то разрешения.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3.10. Вся информация о Турнире доводится до сведения общеобразовательных учреждений через электронную почту и средства массовой информации.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3.11. Примерный регламент проведения Турнира: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</w:p>
    <w:tbl>
      <w:tblPr>
        <w:tblW w:w="9341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7560"/>
      </w:tblGrid>
      <w:tr w:rsidR="00E15505" w:rsidTr="003379E5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время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мероприятие</w:t>
            </w:r>
          </w:p>
        </w:tc>
      </w:tr>
      <w:tr w:rsidR="00E15505" w:rsidTr="003379E5">
        <w:tblPrEx>
          <w:tblCellMar>
            <w:top w:w="0" w:type="dxa"/>
            <w:bottom w:w="0" w:type="dxa"/>
          </w:tblCellMar>
        </w:tblPrEx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30 апреля 2022 года  </w:t>
            </w:r>
          </w:p>
        </w:tc>
      </w:tr>
      <w:tr w:rsidR="00E15505" w:rsidTr="003379E5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09.00 - 10.00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Регистрация команд (4, 5, 6, 7 классы)</w:t>
            </w:r>
          </w:p>
        </w:tc>
      </w:tr>
      <w:tr w:rsidR="00E15505" w:rsidTr="003379E5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10.00 - 10.30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Торжественное открытие Турнира, инструктаж участников (ознакомление с общим порядком проведения соревнований)</w:t>
            </w:r>
          </w:p>
        </w:tc>
      </w:tr>
      <w:tr w:rsidR="00E15505" w:rsidTr="003379E5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10.30 - 13.00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Игра «Домино»</w:t>
            </w:r>
          </w:p>
        </w:tc>
      </w:tr>
      <w:tr w:rsidR="00E15505" w:rsidTr="003379E5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13.00 - 13.30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Обед (за счет принимающей стороны)</w:t>
            </w:r>
          </w:p>
        </w:tc>
      </w:tr>
      <w:tr w:rsidR="00E15505" w:rsidTr="003379E5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13.30 - 15.30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Игра «Пенальти»</w:t>
            </w:r>
          </w:p>
        </w:tc>
      </w:tr>
      <w:tr w:rsidR="00E15505" w:rsidTr="003379E5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>15.30 -16.00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Подведение итогов, награждение</w:t>
            </w:r>
          </w:p>
        </w:tc>
      </w:tr>
      <w:tr w:rsidR="00E15505" w:rsidTr="003379E5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с 16.00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505" w:rsidRDefault="00E15505" w:rsidP="003379E5">
            <w:pPr>
              <w:pStyle w:val="a5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Мастер-классы, общение с прессой, отдых, отъезд</w:t>
            </w:r>
          </w:p>
        </w:tc>
      </w:tr>
    </w:tbl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Уточнённый регламент направляется участникам Турнира не позднее чем за 3 дня до соревнований.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Организаторы оставляют за собой право проведения дополнительных (не указанных в примерном регламенте) образовательных экскурсий, встреч, культурно-игровых мероприятий на базе школы и за её пределами.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4. Награждение участников Турнира</w:t>
      </w: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</w:p>
    <w:p w:rsidR="00E15505" w:rsidRDefault="00E15505" w:rsidP="00E15505">
      <w:pPr>
        <w:pStyle w:val="a5"/>
        <w:ind w:firstLine="540"/>
        <w:jc w:val="both"/>
        <w:rPr>
          <w:rFonts w:ascii="Arial" w:hAnsi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4.1. Кубок победителя V</w:t>
      </w:r>
      <w:r>
        <w:rPr>
          <w:rFonts w:ascii="Arial" w:hAnsi="Arial" w:cs="Arial"/>
          <w:sz w:val="25"/>
          <w:szCs w:val="25"/>
          <w:lang w:val="en-US"/>
        </w:rPr>
        <w:t>I</w:t>
      </w:r>
      <w:r>
        <w:rPr>
          <w:rFonts w:ascii="Arial" w:hAnsi="Arial" w:cs="Arial"/>
          <w:sz w:val="25"/>
          <w:szCs w:val="25"/>
        </w:rPr>
        <w:t xml:space="preserve"> открытого Турнира юных математиков Тюменской области «ТЮМ_72» вручается в каждой возрастной группе команде, набравшей наибольшее количество баллов по результатам двух игр.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При равенстве баллов победителем признаётся команда, набравшая наибольшее количество баллов во второй игре.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4.2. Все участники получают Свидетельство особого образца.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4.3. Организаторы (по согласованию с ДОН ТО) оставляют за собой право учреждения по итогам Турнира дополнительных поощрительных наград, в том числе на основе предложений участников и гостей Турнира.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4.4. Награждение проводится в день проведения Турнира после подведения итогов.</w:t>
      </w: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</w:p>
    <w:p w:rsidR="00E15505" w:rsidRDefault="00E15505" w:rsidP="00E15505">
      <w:pPr>
        <w:pStyle w:val="a5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5. Финансирование Турнира</w:t>
      </w:r>
    </w:p>
    <w:p w:rsidR="00E15505" w:rsidRDefault="00E15505" w:rsidP="00E15505">
      <w:pPr>
        <w:pStyle w:val="a5"/>
        <w:ind w:firstLine="5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Финансирование расходов на проведение Турнира осуществляется Департаментом образования и науки Тюменской области в рамках средств, выделенных ГАОУ ТО «ФМШ» на выполнение государственного задания по предоставлению услуг.</w:t>
      </w:r>
    </w:p>
    <w:p w:rsidR="00E15505" w:rsidRDefault="00E15505" w:rsidP="00E15505">
      <w:pPr>
        <w:pStyle w:val="a5"/>
        <w:jc w:val="right"/>
        <w:rPr>
          <w:rFonts w:ascii="Arial" w:hAnsi="Arial" w:cs="Arial"/>
          <w:sz w:val="25"/>
          <w:szCs w:val="25"/>
        </w:rPr>
      </w:pPr>
    </w:p>
    <w:p w:rsidR="00E15505" w:rsidRDefault="00E15505" w:rsidP="00E15505">
      <w:pPr>
        <w:pStyle w:val="Standard"/>
        <w:jc w:val="center"/>
        <w:rPr>
          <w:b/>
          <w:bCs/>
          <w:sz w:val="25"/>
          <w:szCs w:val="25"/>
        </w:rPr>
      </w:pPr>
    </w:p>
    <w:p w:rsidR="00E15505" w:rsidRDefault="00E15505" w:rsidP="00E15505">
      <w:pPr>
        <w:pStyle w:val="a5"/>
        <w:spacing w:line="276" w:lineRule="auto"/>
        <w:jc w:val="center"/>
        <w:rPr>
          <w:rFonts w:ascii="Arial" w:hAnsi="Arial" w:cs="Arial"/>
          <w:color w:val="FFFFFF"/>
          <w:sz w:val="26"/>
          <w:szCs w:val="26"/>
        </w:rPr>
      </w:pPr>
    </w:p>
    <w:p w:rsidR="00235A9D" w:rsidRDefault="00235A9D">
      <w:bookmarkStart w:id="1" w:name="_GoBack"/>
      <w:bookmarkEnd w:id="1"/>
    </w:p>
    <w:sectPr w:rsidR="00235A9D">
      <w:footerReference w:type="default" r:id="rId14"/>
      <w:pgSz w:w="11906" w:h="16838"/>
      <w:pgMar w:top="567" w:right="905" w:bottom="635" w:left="1701" w:header="720" w:footer="2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F" w:rsidRDefault="00E1550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0B"/>
    <w:rsid w:val="0008140B"/>
    <w:rsid w:val="00235A9D"/>
    <w:rsid w:val="00E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DCFA-2F4E-4553-95DD-B3BFE40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5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550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0"/>
      <w:lang w:eastAsia="zh-CN"/>
    </w:rPr>
  </w:style>
  <w:style w:type="paragraph" w:styleId="a3">
    <w:name w:val="footer"/>
    <w:basedOn w:val="Standard"/>
    <w:link w:val="a4"/>
    <w:rsid w:val="00E15505"/>
    <w:pPr>
      <w:tabs>
        <w:tab w:val="center" w:pos="4153"/>
        <w:tab w:val="right" w:pos="8306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rsid w:val="00E15505"/>
    <w:rPr>
      <w:rFonts w:ascii="Arial" w:eastAsia="Times New Roman" w:hAnsi="Arial" w:cs="Arial"/>
      <w:kern w:val="3"/>
      <w:sz w:val="16"/>
      <w:szCs w:val="20"/>
      <w:lang w:eastAsia="zh-CN"/>
    </w:rPr>
  </w:style>
  <w:style w:type="paragraph" w:styleId="a5">
    <w:name w:val="No Spacing"/>
    <w:rsid w:val="00E1550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Calibri"/>
      <w:kern w:val="3"/>
      <w:lang w:bidi="hi-IN"/>
    </w:rPr>
  </w:style>
  <w:style w:type="character" w:customStyle="1" w:styleId="Internetlink">
    <w:name w:val="Internet link"/>
    <w:rsid w:val="00E1550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fmsh-tyum72" TargetMode="External"/><Relationship Id="rId13" Type="http://schemas.openxmlformats.org/officeDocument/2006/relationships/hyperlink" Target="http://bit.ly/fmsh-tyum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fmsh-tyum72" TargetMode="External"/><Relationship Id="rId12" Type="http://schemas.openxmlformats.org/officeDocument/2006/relationships/hyperlink" Target="http://bit.ly/fmsh-tyum7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fmsh-tyum72" TargetMode="External"/><Relationship Id="rId11" Type="http://schemas.openxmlformats.org/officeDocument/2006/relationships/hyperlink" Target="http://bit.ly/fmsh-tyum72" TargetMode="External"/><Relationship Id="rId5" Type="http://schemas.openxmlformats.org/officeDocument/2006/relationships/hyperlink" Target="http://bit.ly/fmsh-tyum7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t.ly/fmsh-tyum72" TargetMode="External"/><Relationship Id="rId4" Type="http://schemas.openxmlformats.org/officeDocument/2006/relationships/hyperlink" Target="http://bit.ly/fmsh-tyum72" TargetMode="External"/><Relationship Id="rId9" Type="http://schemas.openxmlformats.org/officeDocument/2006/relationships/hyperlink" Target="http://bit.ly/fmsh-tyum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2022-04-12T12:17:00Z</dcterms:created>
  <dcterms:modified xsi:type="dcterms:W3CDTF">2022-04-12T12:17:00Z</dcterms:modified>
</cp:coreProperties>
</file>