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C1" w:rsidRPr="00362EEC" w:rsidRDefault="00C92BC1" w:rsidP="00C92BC1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Изобразительное искусство</w:t>
      </w:r>
      <w:r>
        <w:rPr>
          <w:b/>
          <w:bCs/>
          <w:iCs/>
        </w:rPr>
        <w:t>», 5 класс</w:t>
      </w:r>
    </w:p>
    <w:p w:rsidR="00C92BC1" w:rsidRPr="00362EEC" w:rsidRDefault="00C92BC1" w:rsidP="00C92BC1">
      <w:pPr>
        <w:jc w:val="both"/>
        <w:rPr>
          <w:b/>
        </w:rPr>
      </w:pPr>
      <w:r w:rsidRPr="00362EEC">
        <w:rPr>
          <w:color w:val="000000"/>
        </w:rPr>
        <w:tab/>
      </w:r>
    </w:p>
    <w:p w:rsidR="00C92BC1" w:rsidRPr="00362EEC" w:rsidRDefault="00C92BC1" w:rsidP="00C92BC1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Изобразительное искусство</w:t>
      </w:r>
      <w:r w:rsidRPr="00362EEC">
        <w:rPr>
          <w:b/>
          <w:bCs/>
          <w:iCs/>
        </w:rPr>
        <w:t>»</w:t>
      </w:r>
    </w:p>
    <w:p w:rsidR="00C92BC1" w:rsidRPr="00362EEC" w:rsidRDefault="00C92BC1" w:rsidP="00C92BC1">
      <w:pPr>
        <w:rPr>
          <w:b/>
        </w:rPr>
      </w:pPr>
    </w:p>
    <w:p w:rsidR="00C92BC1" w:rsidRPr="00362EEC" w:rsidRDefault="00C92BC1" w:rsidP="00C92BC1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</w:t>
      </w:r>
      <w:r>
        <w:t>изобразительного искусства</w:t>
      </w:r>
      <w:r w:rsidRPr="00362EEC">
        <w:t xml:space="preserve"> на уровне основного общего образования предполагают:</w:t>
      </w:r>
    </w:p>
    <w:p w:rsidR="00C92BC1" w:rsidRPr="00021565" w:rsidRDefault="00C92BC1" w:rsidP="00C92BC1">
      <w:pPr>
        <w:shd w:val="clear" w:color="auto" w:fill="FFFFFF"/>
        <w:jc w:val="both"/>
        <w:rPr>
          <w:color w:val="333333"/>
        </w:rPr>
      </w:pPr>
      <w:r w:rsidRPr="00362EEC">
        <w:rPr>
          <w:b/>
        </w:rPr>
        <w:t xml:space="preserve"> </w:t>
      </w:r>
      <w:r w:rsidRPr="00021565">
        <w:rPr>
          <w:b/>
        </w:rPr>
        <w:t xml:space="preserve"> </w:t>
      </w:r>
      <w:r w:rsidRPr="00021565">
        <w:rPr>
          <w:color w:val="333333"/>
        </w:rPr>
        <w:t>1)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C92BC1" w:rsidRPr="00021565" w:rsidRDefault="00C92BC1" w:rsidP="00C92BC1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2) умение характеризовать виды и жанры изобразительного искусства;</w:t>
      </w:r>
    </w:p>
    <w:p w:rsidR="00C92BC1" w:rsidRPr="00021565" w:rsidRDefault="00C92BC1" w:rsidP="00C92BC1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3) овладение умением рисовать с натуры, по памяти, по представлению;</w:t>
      </w:r>
    </w:p>
    <w:p w:rsidR="00C92BC1" w:rsidRPr="00021565" w:rsidRDefault="00C92BC1" w:rsidP="00C92BC1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4) умение применять принципы перспективных и композиционных построений;</w:t>
      </w:r>
    </w:p>
    <w:p w:rsidR="00C92BC1" w:rsidRPr="00021565" w:rsidRDefault="00C92BC1" w:rsidP="00C92BC1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5) умение характеризовать отличительные особенности художественных промыслов России;</w:t>
      </w:r>
    </w:p>
    <w:p w:rsidR="00C92BC1" w:rsidRPr="00021565" w:rsidRDefault="00C92BC1" w:rsidP="00C92BC1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6) умение использовать простейшие инструменты графических редакторов для обработки фотографических изображений и анимации.</w:t>
      </w:r>
    </w:p>
    <w:p w:rsidR="00C92BC1" w:rsidRPr="00362EEC" w:rsidRDefault="00C92BC1" w:rsidP="00C92BC1">
      <w:pPr>
        <w:ind w:firstLine="708"/>
        <w:jc w:val="both"/>
      </w:pPr>
      <w:r w:rsidRPr="00362EEC">
        <w:t xml:space="preserve">В результате изучения </w:t>
      </w:r>
      <w:r>
        <w:t>изобразительного искусства</w:t>
      </w:r>
      <w:r w:rsidRPr="00362EEC">
        <w:t xml:space="preserve"> </w:t>
      </w:r>
    </w:p>
    <w:p w:rsidR="00C92BC1" w:rsidRDefault="00C92BC1" w:rsidP="00C92BC1">
      <w:pPr>
        <w:jc w:val="both"/>
        <w:rPr>
          <w:b/>
        </w:rPr>
      </w:pPr>
      <w:r w:rsidRPr="00362EEC">
        <w:rPr>
          <w:b/>
        </w:rPr>
        <w:t xml:space="preserve">ученик научится: </w:t>
      </w:r>
    </w:p>
    <w:p w:rsidR="00C92BC1" w:rsidRPr="00C92BC1" w:rsidRDefault="00C92BC1" w:rsidP="00C92BC1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C92BC1">
        <w:rPr>
          <w:color w:val="333333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C92BC1" w:rsidRPr="00C92BC1" w:rsidRDefault="00C92BC1" w:rsidP="00C92BC1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C92BC1">
        <w:rPr>
          <w:color w:val="333333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C92BC1" w:rsidRPr="00C92BC1" w:rsidRDefault="00C92BC1" w:rsidP="00C92BC1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C92BC1">
        <w:rPr>
          <w:color w:val="333333"/>
        </w:rPr>
        <w:t>• понимать роль искусства в создании материальной среды обитания человека;</w:t>
      </w:r>
    </w:p>
    <w:p w:rsidR="00C92BC1" w:rsidRPr="00C92BC1" w:rsidRDefault="00C92BC1" w:rsidP="00C92BC1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C92BC1">
        <w:rPr>
          <w:color w:val="333333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C92BC1" w:rsidRPr="00362EEC" w:rsidRDefault="00C92BC1" w:rsidP="00C92BC1">
      <w:pPr>
        <w:jc w:val="both"/>
        <w:rPr>
          <w:b/>
        </w:rPr>
      </w:pPr>
    </w:p>
    <w:p w:rsidR="00C92BC1" w:rsidRDefault="00C92BC1" w:rsidP="00C92BC1">
      <w:pPr>
        <w:suppressAutoHyphens/>
        <w:spacing w:after="200"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C92BC1" w:rsidRPr="00C92BC1" w:rsidRDefault="00C92BC1" w:rsidP="00C92BC1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C92BC1">
        <w:rPr>
          <w:color w:val="333333"/>
        </w:rPr>
        <w:t>• выделять и анализировать авторскую концепцию художественного образа в произведении искусства;</w:t>
      </w:r>
    </w:p>
    <w:p w:rsidR="00C92BC1" w:rsidRPr="00C92BC1" w:rsidRDefault="00C92BC1" w:rsidP="00C92BC1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C92BC1">
        <w:rPr>
          <w:color w:val="333333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C92BC1" w:rsidRPr="00C92BC1" w:rsidRDefault="00C92BC1" w:rsidP="00C92BC1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C92BC1">
        <w:rPr>
          <w:color w:val="333333"/>
        </w:rPr>
        <w:t>• различать произведения разных эпох, художественных стилей;</w:t>
      </w:r>
    </w:p>
    <w:p w:rsidR="00C92BC1" w:rsidRPr="00C92BC1" w:rsidRDefault="00C92BC1" w:rsidP="00C92BC1">
      <w:pPr>
        <w:pStyle w:val="a3"/>
        <w:shd w:val="clear" w:color="auto" w:fill="FFFFFF"/>
        <w:spacing w:before="0" w:beforeAutospacing="0" w:afterAutospacing="0"/>
        <w:jc w:val="both"/>
        <w:rPr>
          <w:color w:val="333333"/>
        </w:rPr>
      </w:pPr>
      <w:r w:rsidRPr="00C92BC1">
        <w:rPr>
          <w:color w:val="333333"/>
        </w:rPr>
        <w:t>• различать работы великих мастеров по художественной манере (по манере письма).</w:t>
      </w:r>
    </w:p>
    <w:p w:rsidR="00C92BC1" w:rsidRPr="00362EEC" w:rsidRDefault="00C92BC1" w:rsidP="00C92BC1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C92BC1" w:rsidRPr="00362EEC" w:rsidRDefault="00C92BC1" w:rsidP="00C92BC1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Изобразительное искусство</w:t>
      </w:r>
      <w:r w:rsidRPr="00362EEC">
        <w:rPr>
          <w:b/>
          <w:bCs/>
          <w:iCs/>
        </w:rPr>
        <w:t>»</w:t>
      </w:r>
    </w:p>
    <w:p w:rsidR="00C92BC1" w:rsidRPr="00362EEC" w:rsidRDefault="00C92BC1" w:rsidP="00C92BC1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b/>
          <w:i/>
          <w:w w:val="105"/>
        </w:rPr>
      </w:pPr>
      <w:r w:rsidRPr="00F24931">
        <w:rPr>
          <w:b/>
          <w:i/>
          <w:w w:val="105"/>
        </w:rPr>
        <w:t>Раздел 1. Общие сведения о декоративно-прикладном искусстве</w:t>
      </w:r>
      <w:r>
        <w:rPr>
          <w:b/>
          <w:i/>
          <w:w w:val="105"/>
        </w:rPr>
        <w:t xml:space="preserve"> (1 ч)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rFonts w:eastAsia="Calibri"/>
          <w:i/>
        </w:rPr>
        <w:t>1.1. Декоративно-прикладное искусство и его виды.</w:t>
      </w:r>
      <w:r w:rsidRPr="00F24931">
        <w:rPr>
          <w:rFonts w:eastAsia="Calibri"/>
        </w:rPr>
        <w:t xml:space="preserve"> </w:t>
      </w:r>
      <w:r w:rsidRPr="00F24931">
        <w:rPr>
          <w:color w:val="000000"/>
          <w:shd w:val="clear" w:color="auto" w:fill="FFFFFF"/>
        </w:rPr>
        <w:t xml:space="preserve">Декоративно-прикладное искусство и его виды. </w:t>
      </w:r>
      <w:r w:rsidRPr="00F24931">
        <w:rPr>
          <w:rFonts w:eastAsia="Calibri"/>
        </w:rPr>
        <w:t>Декоративно-прикладное искусство и предметная среда</w:t>
      </w:r>
      <w:r w:rsidRPr="00F24931">
        <w:rPr>
          <w:w w:val="105"/>
        </w:rPr>
        <w:t xml:space="preserve"> жизни людей. Виртуальная экскурсия: «Всероссийский музей декоративного искусства».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b/>
          <w:i/>
          <w:w w:val="105"/>
        </w:rPr>
      </w:pPr>
      <w:r w:rsidRPr="00F24931">
        <w:rPr>
          <w:b/>
          <w:i/>
          <w:w w:val="105"/>
        </w:rPr>
        <w:t>Раздел 2. Древние корни народного искусства</w:t>
      </w:r>
      <w:r>
        <w:rPr>
          <w:b/>
          <w:i/>
          <w:w w:val="105"/>
        </w:rPr>
        <w:t xml:space="preserve"> (8 ч)</w:t>
      </w:r>
    </w:p>
    <w:p w:rsidR="00C92BC1" w:rsidRPr="00F24931" w:rsidRDefault="00C92BC1" w:rsidP="00C92BC1">
      <w:pPr>
        <w:adjustRightInd w:val="0"/>
        <w:spacing w:line="259" w:lineRule="auto"/>
        <w:ind w:firstLine="567"/>
        <w:jc w:val="both"/>
        <w:rPr>
          <w:rFonts w:eastAsia="Calibri"/>
        </w:rPr>
      </w:pPr>
      <w:r w:rsidRPr="00F24931">
        <w:rPr>
          <w:rFonts w:eastAsia="Calibri"/>
          <w:i/>
        </w:rPr>
        <w:t>2.1. Древние образы в народном искусстве.</w:t>
      </w:r>
      <w:r w:rsidRPr="00F24931">
        <w:rPr>
          <w:rFonts w:eastAsia="Calibri"/>
        </w:rPr>
        <w:t xml:space="preserve"> Истоки образного языка декоративно-прикладного искусства. Традиционные образы народного (крестьянского) прикладного искусства. Связь народного искусства с природой, бытом, трудом, верованиями и эпосом.</w:t>
      </w:r>
    </w:p>
    <w:p w:rsidR="00C92BC1" w:rsidRPr="00F24931" w:rsidRDefault="00C92BC1" w:rsidP="00C92BC1">
      <w:pPr>
        <w:adjustRightInd w:val="0"/>
        <w:spacing w:line="259" w:lineRule="auto"/>
        <w:ind w:firstLine="567"/>
        <w:jc w:val="both"/>
        <w:rPr>
          <w:rFonts w:eastAsia="Calibri"/>
        </w:rPr>
      </w:pPr>
      <w:r w:rsidRPr="00F24931">
        <w:rPr>
          <w:rFonts w:eastAsia="Calibri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92BC1" w:rsidRPr="00F24931" w:rsidRDefault="00C92BC1" w:rsidP="00C92BC1">
      <w:pPr>
        <w:adjustRightInd w:val="0"/>
        <w:spacing w:line="259" w:lineRule="auto"/>
        <w:ind w:firstLine="567"/>
        <w:jc w:val="both"/>
        <w:rPr>
          <w:rFonts w:eastAsia="Calibri"/>
        </w:rPr>
      </w:pPr>
      <w:r w:rsidRPr="00F24931">
        <w:rPr>
          <w:rFonts w:eastAsia="Calibri"/>
        </w:rPr>
        <w:lastRenderedPageBreak/>
        <w:t>Образно-символический язык народного прикладного искусства. Знаки-символы традиционного крестьянского прикладного искусства.</w:t>
      </w:r>
    </w:p>
    <w:p w:rsidR="00C92BC1" w:rsidRPr="00F24931" w:rsidRDefault="00C92BC1" w:rsidP="00C92BC1">
      <w:pPr>
        <w:adjustRightInd w:val="0"/>
        <w:spacing w:line="259" w:lineRule="auto"/>
        <w:ind w:firstLine="567"/>
        <w:jc w:val="both"/>
        <w:rPr>
          <w:rFonts w:eastAsia="Calibri"/>
        </w:rPr>
      </w:pPr>
      <w:r w:rsidRPr="00F24931">
        <w:rPr>
          <w:rFonts w:eastAsia="Calibri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rFonts w:eastAsia="Calibri"/>
        </w:rPr>
      </w:pPr>
      <w:r w:rsidRPr="00F24931">
        <w:rPr>
          <w:i/>
          <w:w w:val="105"/>
        </w:rPr>
        <w:t xml:space="preserve">2.2. Убранство русской избы. </w:t>
      </w:r>
      <w:r w:rsidRPr="00F24931">
        <w:rPr>
          <w:rFonts w:eastAsia="Calibri"/>
        </w:rPr>
        <w:t xml:space="preserve">Конструкция избы, единство красоты и пользы — </w:t>
      </w:r>
      <w:proofErr w:type="gramStart"/>
      <w:r w:rsidRPr="00F24931">
        <w:rPr>
          <w:rFonts w:eastAsia="Calibri"/>
        </w:rPr>
        <w:t>функционального</w:t>
      </w:r>
      <w:proofErr w:type="gramEnd"/>
      <w:r w:rsidRPr="00F24931">
        <w:rPr>
          <w:rFonts w:eastAsia="Calibri"/>
        </w:rPr>
        <w:t xml:space="preserve"> и символического — в её постройке и украшении.</w:t>
      </w:r>
    </w:p>
    <w:p w:rsidR="00C92BC1" w:rsidRPr="00F24931" w:rsidRDefault="00C92BC1" w:rsidP="00C92BC1">
      <w:pPr>
        <w:adjustRightInd w:val="0"/>
        <w:spacing w:line="259" w:lineRule="auto"/>
        <w:ind w:firstLine="567"/>
        <w:jc w:val="both"/>
        <w:rPr>
          <w:rFonts w:eastAsia="Calibri"/>
        </w:rPr>
      </w:pPr>
      <w:r w:rsidRPr="00F24931">
        <w:rPr>
          <w:rFonts w:eastAsia="Calibri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92BC1" w:rsidRPr="00F24931" w:rsidRDefault="00C92BC1" w:rsidP="00C92BC1">
      <w:pPr>
        <w:adjustRightInd w:val="0"/>
        <w:spacing w:line="259" w:lineRule="auto"/>
        <w:ind w:firstLine="567"/>
        <w:jc w:val="both"/>
        <w:rPr>
          <w:rFonts w:eastAsia="Calibri"/>
        </w:rPr>
      </w:pPr>
      <w:r w:rsidRPr="00F24931">
        <w:rPr>
          <w:rFonts w:eastAsia="Calibri"/>
        </w:rPr>
        <w:t>Выполнение рисунков — эскизов орнаментального декора крестьянского дома.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>2.3. Внутренний мир русской избы.</w:t>
      </w:r>
      <w:r w:rsidRPr="00F24931">
        <w:rPr>
          <w:w w:val="105"/>
        </w:rPr>
        <w:t xml:space="preserve"> Устройство внутреннего пространства крестьянского дома. Декоративные элементы жилой среды.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w w:val="105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>2.4. Конструкция и декор предметов народного быта и труда.</w:t>
      </w:r>
      <w:r w:rsidRPr="00F24931">
        <w:rPr>
          <w:w w:val="105"/>
        </w:rPr>
        <w:t xml:space="preserve"> 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 xml:space="preserve">2.5. Народный праздничный костюм (коллективный проект). </w:t>
      </w:r>
      <w:r w:rsidRPr="00F24931">
        <w:rPr>
          <w:w w:val="105"/>
        </w:rPr>
        <w:t>Образный строй народного праздничного костюма — женского и мужского. Традиционная конструкция русского женского костюма — северорусский (сарафан) и южнорусский (понёва) варианты.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w w:val="105"/>
        </w:rPr>
        <w:t xml:space="preserve">Разнообразие форм и украшений народного праздничного костюма для различных регионов страны. 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>2.6. Искусство народной вышивки (коллективный проект).</w:t>
      </w:r>
      <w:r w:rsidRPr="00F24931">
        <w:rPr>
          <w:w w:val="105"/>
        </w:rPr>
        <w:t xml:space="preserve"> 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w w:val="105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>2.7. Народные праздники и праздничные обряды</w:t>
      </w:r>
      <w:r w:rsidRPr="00F24931">
        <w:rPr>
          <w:w w:val="105"/>
        </w:rPr>
        <w:t xml:space="preserve"> </w:t>
      </w:r>
      <w:r w:rsidRPr="00F24931">
        <w:rPr>
          <w:i/>
          <w:w w:val="105"/>
        </w:rPr>
        <w:t xml:space="preserve">как синтез всех видов народного творчества (коллективный проект). </w:t>
      </w:r>
      <w:r w:rsidRPr="00F24931">
        <w:rPr>
          <w:w w:val="105"/>
        </w:rPr>
        <w:t>Народные праздники и праздничные обряды как синтез всех видов народного творчества.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w w:val="105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92BC1" w:rsidRDefault="00C92BC1" w:rsidP="00C92BC1">
      <w:pPr>
        <w:widowControl w:val="0"/>
        <w:autoSpaceDE w:val="0"/>
        <w:autoSpaceDN w:val="0"/>
        <w:ind w:firstLine="567"/>
        <w:jc w:val="both"/>
        <w:rPr>
          <w:i/>
          <w:w w:val="105"/>
        </w:rPr>
      </w:pP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b/>
          <w:i/>
          <w:w w:val="105"/>
        </w:rPr>
      </w:pPr>
      <w:r w:rsidRPr="00F24931">
        <w:rPr>
          <w:b/>
          <w:i/>
          <w:w w:val="105"/>
        </w:rPr>
        <w:t>Раздел 3. Народные художественные промыслы</w:t>
      </w:r>
      <w:r>
        <w:rPr>
          <w:b/>
          <w:i/>
          <w:w w:val="105"/>
        </w:rPr>
        <w:t xml:space="preserve"> (8 ч)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>3.1. Происхождение художественных промыслов и их роль в современной жизни народов России.</w:t>
      </w:r>
      <w:r w:rsidRPr="00F24931">
        <w:rPr>
          <w:w w:val="105"/>
        </w:rPr>
        <w:t xml:space="preserve"> 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w w:val="105"/>
        </w:rPr>
        <w:t>Многообразие видов традиционных ремёсел и происхождение художественных промыслов народов России.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w w:val="105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 xml:space="preserve">3.2. Традиционные древние образы в современных игрушках народных промыслов. </w:t>
      </w:r>
      <w:r w:rsidRPr="00F24931">
        <w:rPr>
          <w:w w:val="105"/>
        </w:rPr>
        <w:t xml:space="preserve">Традиционные древние образы в современных игрушках народных промыслов.  Особенности цветового строя, основные орнаментальные элементы росписи </w:t>
      </w:r>
      <w:proofErr w:type="spellStart"/>
      <w:r w:rsidRPr="00F24931">
        <w:rPr>
          <w:w w:val="105"/>
        </w:rPr>
        <w:t>филимоновской</w:t>
      </w:r>
      <w:proofErr w:type="spellEnd"/>
      <w:r w:rsidRPr="00F24931">
        <w:rPr>
          <w:w w:val="105"/>
        </w:rPr>
        <w:t xml:space="preserve">, дымковской, </w:t>
      </w:r>
      <w:proofErr w:type="spellStart"/>
      <w:r w:rsidRPr="00F24931">
        <w:rPr>
          <w:w w:val="105"/>
        </w:rPr>
        <w:t>каргопольской</w:t>
      </w:r>
      <w:proofErr w:type="spellEnd"/>
      <w:r w:rsidRPr="00F24931">
        <w:rPr>
          <w:w w:val="105"/>
        </w:rPr>
        <w:t xml:space="preserve"> игрушки. Местные промыслы </w:t>
      </w:r>
      <w:r w:rsidRPr="00F24931">
        <w:rPr>
          <w:w w:val="105"/>
        </w:rPr>
        <w:lastRenderedPageBreak/>
        <w:t>игрушек разных регионов страны.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w w:val="105"/>
        </w:rPr>
        <w:t>Создание эскиза игрушки по мотивам избранного промысла.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>3.3. Праздничная хохлома. Роспись по дереву.</w:t>
      </w:r>
      <w:r w:rsidRPr="00F24931">
        <w:rPr>
          <w:w w:val="105"/>
        </w:rPr>
        <w:t xml:space="preserve"> Хохлома. Краткие сведения по истории хохломского промысла. Травный узор, 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>3.4. Городецкая роспись по дереву.</w:t>
      </w:r>
      <w:r w:rsidRPr="00F24931">
        <w:rPr>
          <w:w w:val="105"/>
        </w:rPr>
        <w:t xml:space="preserve"> 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>3.5. Искусство Гжели. Керамика.</w:t>
      </w:r>
      <w:r w:rsidRPr="00F24931">
        <w:rPr>
          <w:w w:val="105"/>
        </w:rPr>
        <w:t xml:space="preserve"> 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 xml:space="preserve">3.6. </w:t>
      </w:r>
      <w:proofErr w:type="spellStart"/>
      <w:r w:rsidRPr="00F24931">
        <w:rPr>
          <w:i/>
          <w:w w:val="105"/>
        </w:rPr>
        <w:t>Жостово</w:t>
      </w:r>
      <w:proofErr w:type="spellEnd"/>
      <w:r w:rsidRPr="00F24931">
        <w:rPr>
          <w:i/>
          <w:w w:val="105"/>
        </w:rPr>
        <w:t>. Роспись по металлу.</w:t>
      </w:r>
      <w:r w:rsidRPr="00F24931">
        <w:rPr>
          <w:w w:val="105"/>
        </w:rPr>
        <w:t xml:space="preserve"> </w:t>
      </w:r>
      <w:proofErr w:type="spellStart"/>
      <w:r w:rsidRPr="00F24931">
        <w:rPr>
          <w:w w:val="105"/>
        </w:rPr>
        <w:t>Жостово</w:t>
      </w:r>
      <w:proofErr w:type="spellEnd"/>
      <w:r w:rsidRPr="00F24931">
        <w:rPr>
          <w:w w:val="105"/>
        </w:rPr>
        <w:t>. Роспись по металлу.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w w:val="105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>3.7. Искусство лаковой живописи.</w:t>
      </w:r>
      <w:r w:rsidRPr="00F24931">
        <w:rPr>
          <w:w w:val="105"/>
        </w:rPr>
        <w:t xml:space="preserve"> Искусство лаковой живописи. Палех, Федоскино, </w:t>
      </w:r>
      <w:proofErr w:type="gramStart"/>
      <w:r w:rsidRPr="00F24931">
        <w:rPr>
          <w:w w:val="105"/>
        </w:rPr>
        <w:t>Холуй</w:t>
      </w:r>
      <w:proofErr w:type="gramEnd"/>
      <w:r w:rsidRPr="00F24931">
        <w:rPr>
          <w:w w:val="105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92BC1" w:rsidRDefault="00C92BC1" w:rsidP="00C92BC1">
      <w:pPr>
        <w:widowControl w:val="0"/>
        <w:autoSpaceDE w:val="0"/>
        <w:autoSpaceDN w:val="0"/>
        <w:ind w:firstLine="567"/>
        <w:jc w:val="both"/>
        <w:rPr>
          <w:i/>
          <w:w w:val="105"/>
        </w:rPr>
      </w:pPr>
      <w:r w:rsidRPr="00F24931">
        <w:rPr>
          <w:i/>
          <w:w w:val="105"/>
        </w:rPr>
        <w:t xml:space="preserve">3.8. Народные художественные ремёсла и промыслы — материальные и духовные ценности, неотъемлемая часть культурного наследия России </w:t>
      </w:r>
      <w:r w:rsidRPr="00F24931">
        <w:rPr>
          <w:i/>
        </w:rPr>
        <w:t>(коллективный проект)</w:t>
      </w:r>
      <w:r w:rsidRPr="00F24931">
        <w:rPr>
          <w:i/>
          <w:w w:val="105"/>
        </w:rPr>
        <w:t xml:space="preserve">. 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w w:val="105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w w:val="105"/>
        </w:rPr>
        <w:t>Мир сказок и легенд, примет и оберегов в творчестве мастеров художественных промыслов. Отражение в изделиях народных промыслов многообразия исторических, духовных и культурных традиций.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b/>
          <w:i/>
          <w:w w:val="105"/>
        </w:rPr>
      </w:pPr>
      <w:r w:rsidRPr="00F24931">
        <w:rPr>
          <w:b/>
          <w:i/>
          <w:w w:val="105"/>
        </w:rPr>
        <w:t>Раздел 4. Декоративно-прикладное искусство в культуре разных эпох и народов</w:t>
      </w:r>
      <w:r>
        <w:rPr>
          <w:b/>
          <w:i/>
          <w:w w:val="105"/>
        </w:rPr>
        <w:t xml:space="preserve"> (8 ч)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 xml:space="preserve">4.1. Роль декоративно-прикладного искусства в культуре древних цивилизаций. </w:t>
      </w:r>
      <w:r w:rsidRPr="00F24931">
        <w:rPr>
          <w:w w:val="105"/>
        </w:rPr>
        <w:t>Роль декоративно-прикладного искусства в культуре древних цивилизаций.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w w:val="105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>4.2. Особенности орнамента в культурах разных народов.</w:t>
      </w:r>
      <w:r w:rsidRPr="00F24931">
        <w:rPr>
          <w:w w:val="105"/>
        </w:rPr>
        <w:t xml:space="preserve"> 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>4.3. Особенности конструкции и декора одежды.</w:t>
      </w:r>
      <w:r w:rsidRPr="00F24931">
        <w:rPr>
          <w:w w:val="105"/>
        </w:rPr>
        <w:t xml:space="preserve"> 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>4.4. Целостный образ декоративно-прикладного искусства для каждой исторической эпохи и национальной культуры (коллективный проект).</w:t>
      </w:r>
      <w:r w:rsidRPr="00F24931">
        <w:rPr>
          <w:w w:val="105"/>
        </w:rPr>
        <w:t xml:space="preserve"> Украшение жизненного пространства: построений, интерьеров, предметов быта — в культуре разных эпох.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b/>
          <w:i/>
          <w:w w:val="105"/>
        </w:rPr>
      </w:pPr>
      <w:r w:rsidRPr="00F24931">
        <w:rPr>
          <w:b/>
          <w:i/>
          <w:w w:val="105"/>
        </w:rPr>
        <w:t>Раздел 5. Декоративно-прикладное искусство в жизни современного человека</w:t>
      </w:r>
      <w:r>
        <w:rPr>
          <w:b/>
          <w:i/>
          <w:w w:val="105"/>
        </w:rPr>
        <w:t xml:space="preserve"> </w:t>
      </w:r>
      <w:r>
        <w:rPr>
          <w:b/>
          <w:i/>
          <w:w w:val="105"/>
        </w:rPr>
        <w:lastRenderedPageBreak/>
        <w:t>(8 ч)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>5.1. Многообразие видов, форм, материалов и техник современного декоративного искусства.</w:t>
      </w:r>
      <w:r w:rsidRPr="00F24931">
        <w:rPr>
          <w:w w:val="105"/>
        </w:rPr>
        <w:t xml:space="preserve"> 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>5.2. Символические знаки в современной жизни.</w:t>
      </w:r>
      <w:r w:rsidRPr="00F24931">
        <w:rPr>
          <w:w w:val="105"/>
        </w:rPr>
        <w:t xml:space="preserve"> Символический знак в современной жизни: эмблема, логотип, указующий или декоративный знак.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w w:val="105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F24931">
        <w:rPr>
          <w:w w:val="105"/>
        </w:rPr>
        <w:t>самопонимания</w:t>
      </w:r>
      <w:proofErr w:type="spellEnd"/>
      <w:r w:rsidRPr="00F24931">
        <w:rPr>
          <w:w w:val="105"/>
        </w:rPr>
        <w:t>, установок и намерений.</w:t>
      </w:r>
    </w:p>
    <w:p w:rsidR="00C92BC1" w:rsidRPr="00F24931" w:rsidRDefault="00C92BC1" w:rsidP="00C92BC1">
      <w:pPr>
        <w:widowControl w:val="0"/>
        <w:autoSpaceDE w:val="0"/>
        <w:autoSpaceDN w:val="0"/>
        <w:ind w:firstLine="567"/>
        <w:jc w:val="both"/>
        <w:rPr>
          <w:w w:val="105"/>
        </w:rPr>
      </w:pPr>
      <w:r w:rsidRPr="00F24931">
        <w:rPr>
          <w:i/>
          <w:w w:val="105"/>
        </w:rPr>
        <w:t>5.3. Декор современных улиц и помещений (коллективный проект).</w:t>
      </w:r>
      <w:r w:rsidRPr="00F24931">
        <w:rPr>
          <w:w w:val="105"/>
        </w:rPr>
        <w:t xml:space="preserve"> Декор на улицах и декор помещений. Декор праздничный и повседневный. Праздничное оформление школы.</w:t>
      </w:r>
    </w:p>
    <w:p w:rsidR="00C92BC1" w:rsidRDefault="00C92BC1" w:rsidP="00C92BC1">
      <w:pPr>
        <w:rPr>
          <w:b/>
        </w:rPr>
      </w:pPr>
    </w:p>
    <w:p w:rsidR="00C92BC1" w:rsidRDefault="00C92BC1" w:rsidP="00C92BC1">
      <w:bookmarkStart w:id="0" w:name="_GoBack"/>
      <w:bookmarkEnd w:id="0"/>
    </w:p>
    <w:p w:rsidR="007C7ACB" w:rsidRDefault="007C7ACB"/>
    <w:sectPr w:rsidR="007C7ACB" w:rsidSect="007C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BC1"/>
    <w:rsid w:val="007C7ACB"/>
    <w:rsid w:val="00C9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B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1460</Words>
  <Characters>8327</Characters>
  <Application>Microsoft Office Word</Application>
  <DocSecurity>0</DocSecurity>
  <Lines>69</Lines>
  <Paragraphs>19</Paragraphs>
  <ScaleCrop>false</ScaleCrop>
  <Company>HP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2023-01-24T15:11:00Z</dcterms:created>
  <dcterms:modified xsi:type="dcterms:W3CDTF">2023-01-24T15:21:00Z</dcterms:modified>
</cp:coreProperties>
</file>